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3570"/>
        <w:gridCol w:w="990"/>
        <w:gridCol w:w="3135"/>
        <w:tblGridChange w:id="0">
          <w:tblGrid>
            <w:gridCol w:w="1455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CUSTOMER SERVICE REPRESENTATIVE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Customer Service Representative is responsible for helping customers resolve complaints and process orders or requests for services. This role is also responsible for providing information about an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products, services, and policies.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Customer Service Representative is an excellent communicator who has excellent product/service knowledge to impart to customers. This person is patient, empathetic, and friendly.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Listening to the questions and concerns of customers and providing responses or answers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Providing information about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products, services, and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Accepting orders, calculating costs, and handling billing or payments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Processing refunds, exchanges and credits for returned merchandise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Reviewing customer accounts and making any required adjustments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Documenting contacts with customers and actions taken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When necessary, referring customers to supervisors or more experienced employees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customer service, ideally in the [INSERT INDUSTRY]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GED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Post-secondary degree is a plus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Basic computer literacy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using POS is a plus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 abilities that are professional, assertive, and clear (verbal and 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Patience, empathy, friendliness, and the ability to stay calm in whatever situation.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applicable industry regulations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interpersonal skills and ability to interact with people of varying personalities</w:t>
      </w:r>
    </w:p>
    <w:p w:rsidR="00000000" w:rsidDel="00000000" w:rsidP="00000000" w:rsidRDefault="00000000" w:rsidRPr="00000000" w14:paraId="0000002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right="446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set in an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office/WFH/hybrid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setting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right="446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may be required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right="446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hours are generally from 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&gt; to &lt;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&gt;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right="446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standing/sitting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right="446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subjected to high pressure due to work volume, and goals, an overall fast paced environment</w:t>
      </w:r>
    </w:p>
    <w:sectPr>
      <w:headerReference r:id="rId7" w:type="default"/>
      <w:pgSz w:h="16834" w:w="11909" w:orient="portrait"/>
      <w:pgMar w:bottom="1440.0000000000002" w:top="1440.0000000000002" w:left="1440.0000000000002" w:right="1440.0000000000002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leader="none" w:pos="4680"/>
        <w:tab w:val="right" w:leader="none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center" w:leader="none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L6YRneRLs3Bi9PhgcRoHPUm80A==">CgMxLjAyCGguZ2pkZ3hzOAByITFheVczNXRpdGpMX0tCU3JmLWM4dWJUSURTNGdzdXN1bw==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